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3A0" w:rsidRDefault="00E113A0" w:rsidP="00E113A0">
      <w:pPr>
        <w:pStyle w:val="NormalWeb"/>
        <w:spacing w:before="0" w:beforeAutospacing="0" w:after="0" w:afterAutospacing="0" w:line="480" w:lineRule="auto"/>
        <w:rPr>
          <w:b/>
          <w:color w:val="0E101A"/>
        </w:rPr>
      </w:pPr>
      <w:bookmarkStart w:id="0" w:name="_GoBack"/>
      <w:bookmarkEnd w:id="0"/>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Pr="00E113A0" w:rsidRDefault="00E113A0" w:rsidP="00E113A0">
      <w:pPr>
        <w:pStyle w:val="NormalWeb"/>
        <w:spacing w:before="0" w:beforeAutospacing="0" w:after="0" w:afterAutospacing="0" w:line="480" w:lineRule="auto"/>
        <w:jc w:val="center"/>
        <w:rPr>
          <w:b/>
          <w:color w:val="0E101A"/>
        </w:rPr>
      </w:pPr>
      <w:r w:rsidRPr="00E113A0">
        <w:rPr>
          <w:b/>
          <w:color w:val="0E101A"/>
        </w:rPr>
        <w:t>SDS for Clean on the Go hdqC2</w:t>
      </w:r>
    </w:p>
    <w:p w:rsidR="00E113A0" w:rsidRDefault="00E113A0" w:rsidP="00E113A0">
      <w:pPr>
        <w:pStyle w:val="NormalWeb"/>
        <w:spacing w:before="0" w:beforeAutospacing="0" w:after="0" w:afterAutospacing="0" w:line="480" w:lineRule="auto"/>
        <w:jc w:val="center"/>
        <w:rPr>
          <w:color w:val="0E101A"/>
        </w:rPr>
      </w:pPr>
      <w:r>
        <w:rPr>
          <w:color w:val="0E101A"/>
        </w:rPr>
        <w:t>Student’s Name</w:t>
      </w:r>
    </w:p>
    <w:p w:rsidR="00E113A0" w:rsidRDefault="00E113A0" w:rsidP="00E113A0">
      <w:pPr>
        <w:pStyle w:val="NormalWeb"/>
        <w:spacing w:before="0" w:beforeAutospacing="0" w:after="0" w:afterAutospacing="0" w:line="480" w:lineRule="auto"/>
        <w:jc w:val="center"/>
        <w:rPr>
          <w:color w:val="0E101A"/>
        </w:rPr>
      </w:pPr>
      <w:r>
        <w:rPr>
          <w:color w:val="0E101A"/>
        </w:rPr>
        <w:t>Institution</w:t>
      </w:r>
    </w:p>
    <w:p w:rsidR="00E113A0" w:rsidRDefault="00E113A0" w:rsidP="00E113A0">
      <w:pPr>
        <w:pStyle w:val="NormalWeb"/>
        <w:spacing w:before="0" w:beforeAutospacing="0" w:after="0" w:afterAutospacing="0" w:line="480" w:lineRule="auto"/>
        <w:jc w:val="center"/>
        <w:rPr>
          <w:color w:val="0E101A"/>
        </w:rPr>
      </w:pPr>
      <w:r>
        <w:rPr>
          <w:color w:val="0E101A"/>
        </w:rPr>
        <w:t>Course</w:t>
      </w:r>
    </w:p>
    <w:p w:rsidR="00E113A0" w:rsidRDefault="00E113A0" w:rsidP="00E113A0">
      <w:pPr>
        <w:pStyle w:val="NormalWeb"/>
        <w:spacing w:before="0" w:beforeAutospacing="0" w:after="0" w:afterAutospacing="0" w:line="480" w:lineRule="auto"/>
        <w:jc w:val="center"/>
        <w:rPr>
          <w:color w:val="0E101A"/>
        </w:rPr>
      </w:pPr>
      <w:r>
        <w:rPr>
          <w:color w:val="0E101A"/>
        </w:rPr>
        <w:t>Professor’s Name</w:t>
      </w:r>
    </w:p>
    <w:p w:rsidR="00E113A0" w:rsidRDefault="00E113A0" w:rsidP="00E113A0">
      <w:pPr>
        <w:pStyle w:val="NormalWeb"/>
        <w:spacing w:before="0" w:beforeAutospacing="0" w:after="0" w:afterAutospacing="0" w:line="480" w:lineRule="auto"/>
        <w:jc w:val="center"/>
        <w:rPr>
          <w:color w:val="0E101A"/>
        </w:rPr>
      </w:pPr>
      <w:r>
        <w:rPr>
          <w:color w:val="0E101A"/>
        </w:rPr>
        <w:t>Date</w:t>
      </w:r>
    </w:p>
    <w:p w:rsidR="00E113A0" w:rsidRDefault="00E113A0" w:rsidP="00E113A0">
      <w:pPr>
        <w:pStyle w:val="NormalWeb"/>
        <w:spacing w:before="0" w:beforeAutospacing="0" w:after="0" w:afterAutospacing="0" w:line="480" w:lineRule="auto"/>
        <w:rPr>
          <w:color w:val="0E101A"/>
        </w:rPr>
      </w:pPr>
    </w:p>
    <w:p w:rsidR="00E113A0" w:rsidRDefault="00E113A0" w:rsidP="00E113A0">
      <w:pPr>
        <w:pStyle w:val="NormalWeb"/>
        <w:spacing w:before="0" w:beforeAutospacing="0" w:after="0" w:afterAutospacing="0" w:line="480" w:lineRule="auto"/>
        <w:rPr>
          <w:color w:val="0E101A"/>
        </w:rPr>
      </w:pPr>
    </w:p>
    <w:p w:rsidR="00E113A0" w:rsidRDefault="00E113A0" w:rsidP="00E113A0">
      <w:pPr>
        <w:pStyle w:val="NormalWeb"/>
        <w:spacing w:before="0" w:beforeAutospacing="0" w:after="0" w:afterAutospacing="0" w:line="480" w:lineRule="auto"/>
        <w:rPr>
          <w:color w:val="0E101A"/>
        </w:rPr>
      </w:pPr>
    </w:p>
    <w:p w:rsidR="00E113A0" w:rsidRDefault="00E113A0" w:rsidP="00E113A0">
      <w:pPr>
        <w:pStyle w:val="NormalWeb"/>
        <w:spacing w:before="0" w:beforeAutospacing="0" w:after="0" w:afterAutospacing="0" w:line="480" w:lineRule="auto"/>
        <w:rPr>
          <w:color w:val="0E101A"/>
        </w:rPr>
      </w:pPr>
    </w:p>
    <w:p w:rsidR="00E113A0" w:rsidRPr="00E113A0" w:rsidRDefault="00E113A0" w:rsidP="00E113A0">
      <w:pPr>
        <w:pStyle w:val="NormalWeb"/>
        <w:spacing w:before="0" w:beforeAutospacing="0" w:after="0" w:afterAutospacing="0" w:line="480" w:lineRule="auto"/>
        <w:rPr>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Default="00E113A0" w:rsidP="00E113A0">
      <w:pPr>
        <w:pStyle w:val="NormalWeb"/>
        <w:spacing w:before="0" w:beforeAutospacing="0" w:after="0" w:afterAutospacing="0" w:line="480" w:lineRule="auto"/>
        <w:rPr>
          <w:b/>
          <w:color w:val="0E101A"/>
        </w:rPr>
      </w:pPr>
    </w:p>
    <w:p w:rsidR="00E113A0" w:rsidRPr="00E113A0" w:rsidRDefault="00E113A0" w:rsidP="00E113A0">
      <w:pPr>
        <w:pStyle w:val="NormalWeb"/>
        <w:spacing w:before="0" w:beforeAutospacing="0" w:after="0" w:afterAutospacing="0" w:line="480" w:lineRule="auto"/>
        <w:jc w:val="center"/>
        <w:rPr>
          <w:b/>
          <w:color w:val="0E101A"/>
        </w:rPr>
      </w:pPr>
      <w:r w:rsidRPr="00E113A0">
        <w:rPr>
          <w:b/>
          <w:color w:val="0E101A"/>
        </w:rPr>
        <w:lastRenderedPageBreak/>
        <w:t>SDS for Clean on the Go hdqC2</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Chemical Identification</w:t>
      </w:r>
    </w:p>
    <w:p w:rsidR="00E113A0" w:rsidRPr="00E113A0" w:rsidRDefault="00E113A0" w:rsidP="00E113A0">
      <w:pPr>
        <w:pStyle w:val="NormalWeb"/>
        <w:spacing w:before="0" w:beforeAutospacing="0" w:after="0" w:afterAutospacing="0" w:line="480" w:lineRule="auto"/>
        <w:rPr>
          <w:color w:val="0E101A"/>
        </w:rPr>
      </w:pPr>
      <w:r w:rsidRPr="00E113A0">
        <w:rPr>
          <w:color w:val="0E101A"/>
        </w:rPr>
        <w:t>The chemical's product name is </w:t>
      </w:r>
      <w:r w:rsidRPr="00E113A0">
        <w:rPr>
          <w:rStyle w:val="Emphasis"/>
          <w:color w:val="0E101A"/>
        </w:rPr>
        <w:t>clean on the Go, hdqC2</w:t>
      </w:r>
      <w:r w:rsidRPr="00E113A0">
        <w:rPr>
          <w:color w:val="0E101A"/>
        </w:rPr>
        <w:t xml:space="preserve">, a disinfectant chemical used in industries. The chemical is manufactured by Spartan Chemical Company, Inc. The chemical composition or ingredients include water (contains about 60% of the content), </w:t>
      </w:r>
      <w:proofErr w:type="spellStart"/>
      <w:r w:rsidRPr="00E113A0">
        <w:rPr>
          <w:color w:val="0E101A"/>
        </w:rPr>
        <w:t>dicapryl</w:t>
      </w:r>
      <w:proofErr w:type="spellEnd"/>
      <w:r w:rsidRPr="00E113A0">
        <w:rPr>
          <w:color w:val="0E101A"/>
        </w:rPr>
        <w:t xml:space="preserve"> </w:t>
      </w:r>
      <w:proofErr w:type="spellStart"/>
      <w:r w:rsidRPr="00E113A0">
        <w:rPr>
          <w:color w:val="0E101A"/>
        </w:rPr>
        <w:t>dimonium</w:t>
      </w:r>
      <w:proofErr w:type="spellEnd"/>
      <w:r w:rsidRPr="00E113A0">
        <w:rPr>
          <w:color w:val="0E101A"/>
        </w:rPr>
        <w:t xml:space="preserve"> chloride (between 1-5%), Alkyl C12-16 </w:t>
      </w:r>
      <w:proofErr w:type="spellStart"/>
      <w:r w:rsidRPr="00E113A0">
        <w:rPr>
          <w:color w:val="0E101A"/>
        </w:rPr>
        <w:t>Dimethylbenzyl</w:t>
      </w:r>
      <w:proofErr w:type="spellEnd"/>
      <w:r w:rsidRPr="00E113A0">
        <w:rPr>
          <w:color w:val="0E101A"/>
        </w:rPr>
        <w:t xml:space="preserve"> Ammonium chloride (1-5%), Alcohol (1-5%), citric acid (0-1.1%), fragrance and other components which comprise of less than 0.1% (Spartan, 2019).</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Dangerous Hazards</w:t>
      </w:r>
    </w:p>
    <w:p w:rsidR="00E113A0" w:rsidRPr="00E113A0" w:rsidRDefault="00E113A0" w:rsidP="00E113A0">
      <w:pPr>
        <w:pStyle w:val="NormalWeb"/>
        <w:spacing w:before="0" w:beforeAutospacing="0" w:after="0" w:afterAutospacing="0" w:line="480" w:lineRule="auto"/>
        <w:rPr>
          <w:color w:val="0E101A"/>
        </w:rPr>
      </w:pPr>
      <w:r w:rsidRPr="00E113A0">
        <w:rPr>
          <w:color w:val="0E101A"/>
        </w:rPr>
        <w:t>According to GHS classification, this chemical is categorized in category 1, subcategory c (skin corrosion and irritation), category 1 for serious eye damage and eye irritation category, and category 1 for skin sensitization category (Spartan, 2019). According to Spartan's hazard statements, this chemical is dabbed "dangerous" because it can cause severe skin burns and serious eye damage. Also, it may cause an allergic skin reaction (Spartan, 2019).</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First-Aid Measures</w:t>
      </w:r>
    </w:p>
    <w:p w:rsidR="00E113A0" w:rsidRPr="00E113A0" w:rsidRDefault="00E113A0" w:rsidP="00E113A0">
      <w:pPr>
        <w:pStyle w:val="NormalWeb"/>
        <w:spacing w:before="0" w:beforeAutospacing="0" w:after="0" w:afterAutospacing="0" w:line="480" w:lineRule="auto"/>
        <w:rPr>
          <w:color w:val="0E101A"/>
        </w:rPr>
      </w:pPr>
      <w:r w:rsidRPr="00E113A0">
        <w:rPr>
          <w:color w:val="0E101A"/>
        </w:rPr>
        <w:t>The first aid measures for such dangerous chemical involve various steps, which depends on where the chemical attacks. Here are some of the first aid measures that can be taken:</w:t>
      </w:r>
    </w:p>
    <w:p w:rsidR="00E113A0" w:rsidRPr="00E113A0" w:rsidRDefault="00E113A0" w:rsidP="00E113A0">
      <w:pPr>
        <w:pStyle w:val="NormalWeb"/>
        <w:spacing w:before="0" w:beforeAutospacing="0" w:after="0" w:afterAutospacing="0" w:line="480" w:lineRule="auto"/>
        <w:rPr>
          <w:color w:val="0E101A"/>
        </w:rPr>
      </w:pPr>
      <w:r w:rsidRPr="00E113A0">
        <w:rPr>
          <w:color w:val="0E101A"/>
        </w:rPr>
        <w:t>Eye contact: The victim should rinse cautiously with water for a period of not less than 15 minutes. For those with contact lenses, it is important to remove them while rinsing the eye. Continue with the rinsing and immediately contact the emergency or physician to help.</w:t>
      </w:r>
    </w:p>
    <w:p w:rsidR="00E113A0" w:rsidRPr="00E113A0" w:rsidRDefault="00E113A0" w:rsidP="00E113A0">
      <w:pPr>
        <w:pStyle w:val="NormalWeb"/>
        <w:spacing w:before="0" w:beforeAutospacing="0" w:after="0" w:afterAutospacing="0" w:line="480" w:lineRule="auto"/>
        <w:rPr>
          <w:color w:val="0E101A"/>
        </w:rPr>
      </w:pPr>
      <w:r w:rsidRPr="00E113A0">
        <w:rPr>
          <w:color w:val="0E101A"/>
        </w:rPr>
        <w:t>Skin Contact: The first step is to take all the clothing and shoes off from the body. Then, rinse the body with water or shower for at least 15 minutes (Spartan, 2019). Also, contact the emergency unit or physician immediately.</w:t>
      </w:r>
    </w:p>
    <w:p w:rsidR="00E113A0" w:rsidRPr="00E113A0" w:rsidRDefault="00E113A0" w:rsidP="00E113A0">
      <w:pPr>
        <w:pStyle w:val="NormalWeb"/>
        <w:spacing w:before="0" w:beforeAutospacing="0" w:after="0" w:afterAutospacing="0" w:line="480" w:lineRule="auto"/>
        <w:rPr>
          <w:color w:val="0E101A"/>
        </w:rPr>
      </w:pPr>
      <w:r w:rsidRPr="00E113A0">
        <w:rPr>
          <w:color w:val="0E101A"/>
        </w:rPr>
        <w:lastRenderedPageBreak/>
        <w:t>Inhalation: Ensure that victim access fresh air and be in a position that makes them comfortable to breathe</w:t>
      </w:r>
    </w:p>
    <w:p w:rsidR="00E113A0" w:rsidRPr="00E113A0" w:rsidRDefault="00E113A0" w:rsidP="00E113A0">
      <w:pPr>
        <w:pStyle w:val="NormalWeb"/>
        <w:spacing w:before="0" w:beforeAutospacing="0" w:after="0" w:afterAutospacing="0" w:line="480" w:lineRule="auto"/>
        <w:rPr>
          <w:color w:val="0E101A"/>
        </w:rPr>
      </w:pPr>
      <w:r w:rsidRPr="00E113A0">
        <w:rPr>
          <w:color w:val="0E101A"/>
        </w:rPr>
        <w:t>Ingestion: Rinse the mouth, but do not induce vomiting. Also, contact the poison center or physician immediately.</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Type of Fire or explosion</w:t>
      </w:r>
    </w:p>
    <w:p w:rsidR="00E113A0" w:rsidRPr="00E113A0" w:rsidRDefault="00E113A0" w:rsidP="00E113A0">
      <w:pPr>
        <w:pStyle w:val="NormalWeb"/>
        <w:spacing w:before="0" w:beforeAutospacing="0" w:after="0" w:afterAutospacing="0" w:line="480" w:lineRule="auto"/>
        <w:rPr>
          <w:color w:val="0E101A"/>
        </w:rPr>
      </w:pPr>
      <w:r w:rsidRPr="00E113A0">
        <w:rPr>
          <w:color w:val="0E101A"/>
        </w:rPr>
        <w:t>Since the chemical exists in liquid and contains low content of alcohol elements, which may induce flammability, it does not qualify for either upper or lower flammability.</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Storage and Handling</w:t>
      </w:r>
    </w:p>
    <w:p w:rsidR="00E113A0" w:rsidRPr="00E113A0" w:rsidRDefault="00E113A0" w:rsidP="00E113A0">
      <w:pPr>
        <w:pStyle w:val="NormalWeb"/>
        <w:spacing w:before="0" w:beforeAutospacing="0" w:after="0" w:afterAutospacing="0" w:line="480" w:lineRule="auto"/>
        <w:rPr>
          <w:color w:val="0E101A"/>
        </w:rPr>
      </w:pPr>
      <w:r w:rsidRPr="00E113A0">
        <w:rPr>
          <w:color w:val="0E101A"/>
        </w:rPr>
        <w:t>The chemical is supposed to be handled in accordance with the proper and appropriate industrial hygiene and safety practices, which include thoroughly washing after handling it. In storage, it is important to consider keeping the containers tightly closed in a dry, cool, and well-ventilated room (Spartan, 2019). Also, keep the chemicals out of children's reach. It can also be kept frozen. It can only be kept for one year from the date of manufacture (Spartan, 2019).</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Personal Protection</w:t>
      </w:r>
    </w:p>
    <w:p w:rsidR="00E113A0" w:rsidRPr="00E113A0" w:rsidRDefault="00E113A0" w:rsidP="00E113A0">
      <w:pPr>
        <w:pStyle w:val="NormalWeb"/>
        <w:spacing w:before="0" w:beforeAutospacing="0" w:after="0" w:afterAutospacing="0" w:line="480" w:lineRule="auto"/>
        <w:rPr>
          <w:color w:val="0E101A"/>
        </w:rPr>
      </w:pPr>
      <w:r w:rsidRPr="00E113A0">
        <w:rPr>
          <w:color w:val="0E101A"/>
        </w:rPr>
        <w:t>When handling such a chemical, it is important to consider various ways to protect one from hazardous components that may affect different parts of the body. For example, wear splash goggles for eye or face protection. Wear rubber resistant gloves for skin and body protection. In terms of general hygiene consideration, one should wash the hands and any exposed part of the body thoroughly after handling the chemical (Spartan, 2019).</w:t>
      </w:r>
    </w:p>
    <w:p w:rsidR="00E113A0" w:rsidRPr="00E113A0" w:rsidRDefault="00E113A0" w:rsidP="00E113A0">
      <w:pPr>
        <w:pStyle w:val="NormalWeb"/>
        <w:spacing w:before="0" w:beforeAutospacing="0" w:after="0" w:afterAutospacing="0" w:line="480" w:lineRule="auto"/>
        <w:rPr>
          <w:color w:val="0E101A"/>
        </w:rPr>
      </w:pPr>
      <w:r w:rsidRPr="00E113A0">
        <w:rPr>
          <w:color w:val="0E101A"/>
        </w:rPr>
        <w:t>Engineering controls include ensuring that there is adequate ventilation. Working in a well-ventilated room or area is important because it can sometimes generate dust, fumes, vapors, or gas. Eyewash stations and shower facilities can be established in the areas where this chemical is used to ensure that anyone exposed can have access easily.</w:t>
      </w:r>
    </w:p>
    <w:p w:rsidR="00E113A0" w:rsidRPr="00E113A0" w:rsidRDefault="00E113A0" w:rsidP="00E113A0">
      <w:pPr>
        <w:pStyle w:val="NormalWeb"/>
        <w:spacing w:before="0" w:beforeAutospacing="0" w:after="0" w:afterAutospacing="0" w:line="480" w:lineRule="auto"/>
        <w:rPr>
          <w:color w:val="0E101A"/>
        </w:rPr>
      </w:pPr>
      <w:r w:rsidRPr="00E113A0">
        <w:rPr>
          <w:color w:val="0E101A"/>
        </w:rPr>
        <w:lastRenderedPageBreak/>
        <w:t>Currently, there are no known toxicological properties that may prove that hdqC2 is dangerous.</w:t>
      </w:r>
    </w:p>
    <w:p w:rsidR="00E113A0" w:rsidRPr="00E113A0" w:rsidRDefault="00E113A0" w:rsidP="00E113A0">
      <w:pPr>
        <w:pStyle w:val="NormalWeb"/>
        <w:spacing w:before="0" w:beforeAutospacing="0" w:after="0" w:afterAutospacing="0" w:line="480" w:lineRule="auto"/>
        <w:rPr>
          <w:b/>
          <w:color w:val="0E101A"/>
        </w:rPr>
      </w:pPr>
      <w:r w:rsidRPr="00E113A0">
        <w:rPr>
          <w:b/>
          <w:color w:val="0E101A"/>
        </w:rPr>
        <w:t>Regulatory Information</w:t>
      </w:r>
    </w:p>
    <w:p w:rsidR="00E113A0" w:rsidRPr="00E113A0" w:rsidRDefault="00E113A0" w:rsidP="00E113A0">
      <w:pPr>
        <w:pStyle w:val="NormalWeb"/>
        <w:spacing w:before="0" w:beforeAutospacing="0" w:after="0" w:afterAutospacing="0" w:line="480" w:lineRule="auto"/>
        <w:rPr>
          <w:color w:val="0E101A"/>
        </w:rPr>
      </w:pPr>
      <w:r w:rsidRPr="00E113A0">
        <w:rPr>
          <w:color w:val="0E101A"/>
        </w:rPr>
        <w:t>As per the Toxic Substance Control Act, this chemical is addressed to section 8(b) of the Act on inventory, which requires that all chemical substances in this product are included or exempted from listing on the TSCA inventory of chemical substances (Spartan, 2019).</w:t>
      </w:r>
    </w:p>
    <w:p w:rsidR="00E113A0" w:rsidRP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Default="00E113A0" w:rsidP="00E113A0">
      <w:pPr>
        <w:spacing w:after="0" w:line="480" w:lineRule="auto"/>
        <w:rPr>
          <w:rFonts w:ascii="Times New Roman" w:hAnsi="Times New Roman" w:cs="Times New Roman"/>
          <w:sz w:val="24"/>
          <w:szCs w:val="24"/>
        </w:rPr>
      </w:pPr>
    </w:p>
    <w:p w:rsidR="00E113A0" w:rsidRPr="00E113A0" w:rsidRDefault="00E113A0" w:rsidP="00E113A0">
      <w:pPr>
        <w:spacing w:after="0" w:line="480" w:lineRule="auto"/>
        <w:jc w:val="center"/>
        <w:rPr>
          <w:rFonts w:ascii="Times New Roman" w:hAnsi="Times New Roman" w:cs="Times New Roman"/>
          <w:sz w:val="24"/>
          <w:szCs w:val="24"/>
        </w:rPr>
      </w:pPr>
      <w:r w:rsidRPr="00E113A0">
        <w:rPr>
          <w:rFonts w:ascii="Times New Roman" w:hAnsi="Times New Roman" w:cs="Times New Roman"/>
          <w:sz w:val="24"/>
          <w:szCs w:val="24"/>
        </w:rPr>
        <w:lastRenderedPageBreak/>
        <w:t>Reference</w:t>
      </w:r>
    </w:p>
    <w:p w:rsidR="003162AD" w:rsidRPr="00E113A0" w:rsidRDefault="00E113A0" w:rsidP="00E113A0">
      <w:pPr>
        <w:spacing w:after="0" w:line="480" w:lineRule="auto"/>
        <w:ind w:left="720" w:hanging="720"/>
        <w:rPr>
          <w:rFonts w:ascii="Times New Roman" w:hAnsi="Times New Roman" w:cs="Times New Roman"/>
          <w:sz w:val="24"/>
          <w:szCs w:val="24"/>
        </w:rPr>
      </w:pPr>
      <w:proofErr w:type="gramStart"/>
      <w:r w:rsidRPr="00E113A0">
        <w:rPr>
          <w:rFonts w:ascii="Times New Roman" w:hAnsi="Times New Roman" w:cs="Times New Roman"/>
          <w:sz w:val="24"/>
          <w:szCs w:val="24"/>
        </w:rPr>
        <w:t>Spartan.</w:t>
      </w:r>
      <w:proofErr w:type="gramEnd"/>
      <w:r w:rsidRPr="00E113A0">
        <w:rPr>
          <w:rFonts w:ascii="Times New Roman" w:hAnsi="Times New Roman" w:cs="Times New Roman"/>
          <w:sz w:val="24"/>
          <w:szCs w:val="24"/>
        </w:rPr>
        <w:t xml:space="preserve"> (2019, November 26). </w:t>
      </w:r>
      <w:r w:rsidRPr="00E113A0">
        <w:rPr>
          <w:rFonts w:ascii="Times New Roman" w:hAnsi="Times New Roman" w:cs="Times New Roman"/>
          <w:i/>
          <w:sz w:val="24"/>
          <w:szCs w:val="24"/>
        </w:rPr>
        <w:t>Safety Data Sheet: Spartan Chemical Company, Inc.</w:t>
      </w:r>
      <w:r w:rsidRPr="00E113A0">
        <w:rPr>
          <w:rFonts w:ascii="Times New Roman" w:hAnsi="Times New Roman" w:cs="Times New Roman"/>
          <w:sz w:val="24"/>
          <w:szCs w:val="24"/>
        </w:rPr>
        <w:t xml:space="preserve"> Spartan Chemical. Retrieved from https://www.spartanchemical.com/sds/downloads/AGHS/EN/4702.pdf</w:t>
      </w:r>
      <w:r w:rsidR="003162AD" w:rsidRPr="00E113A0">
        <w:rPr>
          <w:rFonts w:ascii="Times New Roman" w:hAnsi="Times New Roman" w:cs="Times New Roman"/>
          <w:sz w:val="24"/>
          <w:szCs w:val="24"/>
        </w:rPr>
        <w:t xml:space="preserve"> </w:t>
      </w:r>
    </w:p>
    <w:sectPr w:rsidR="003162AD" w:rsidRPr="00E113A0" w:rsidSect="00E113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099" w:rsidRDefault="00C05099" w:rsidP="00E113A0">
      <w:pPr>
        <w:spacing w:after="0" w:line="240" w:lineRule="auto"/>
      </w:pPr>
      <w:r>
        <w:separator/>
      </w:r>
    </w:p>
  </w:endnote>
  <w:endnote w:type="continuationSeparator" w:id="0">
    <w:p w:rsidR="00C05099" w:rsidRDefault="00C05099" w:rsidP="00E1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099" w:rsidRDefault="00C05099" w:rsidP="00E113A0">
      <w:pPr>
        <w:spacing w:after="0" w:line="240" w:lineRule="auto"/>
      </w:pPr>
      <w:r>
        <w:separator/>
      </w:r>
    </w:p>
  </w:footnote>
  <w:footnote w:type="continuationSeparator" w:id="0">
    <w:p w:rsidR="00C05099" w:rsidRDefault="00C05099" w:rsidP="00E11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3A0" w:rsidRPr="00E113A0" w:rsidRDefault="00E113A0">
    <w:pPr>
      <w:pStyle w:val="Header"/>
      <w:rPr>
        <w:rFonts w:ascii="Times New Roman" w:hAnsi="Times New Roman" w:cs="Times New Roman"/>
        <w:sz w:val="24"/>
        <w:szCs w:val="24"/>
      </w:rPr>
    </w:pPr>
    <w:r w:rsidRPr="00E113A0">
      <w:rPr>
        <w:rFonts w:ascii="Times New Roman" w:hAnsi="Times New Roman" w:cs="Times New Roman"/>
        <w:sz w:val="24"/>
        <w:szCs w:val="24"/>
      </w:rPr>
      <w:t>SDS FOR CLEAN ON THE GO</w:t>
    </w:r>
    <w:r w:rsidRPr="00E113A0">
      <w:rPr>
        <w:rFonts w:ascii="Times New Roman" w:hAnsi="Times New Roman" w:cs="Times New Roman"/>
        <w:sz w:val="24"/>
        <w:szCs w:val="24"/>
      </w:rPr>
      <w:tab/>
    </w:r>
    <w:r w:rsidRPr="00E113A0">
      <w:rPr>
        <w:rFonts w:ascii="Times New Roman" w:hAnsi="Times New Roman" w:cs="Times New Roman"/>
        <w:sz w:val="24"/>
        <w:szCs w:val="24"/>
      </w:rPr>
      <w:tab/>
    </w:r>
    <w:r w:rsidRPr="00E113A0">
      <w:rPr>
        <w:rFonts w:ascii="Times New Roman" w:hAnsi="Times New Roman" w:cs="Times New Roman"/>
        <w:sz w:val="24"/>
        <w:szCs w:val="24"/>
      </w:rPr>
      <w:fldChar w:fldCharType="begin"/>
    </w:r>
    <w:r w:rsidRPr="00E113A0">
      <w:rPr>
        <w:rFonts w:ascii="Times New Roman" w:hAnsi="Times New Roman" w:cs="Times New Roman"/>
        <w:sz w:val="24"/>
        <w:szCs w:val="24"/>
      </w:rPr>
      <w:instrText xml:space="preserve"> PAGE   \* MERGEFORMAT </w:instrText>
    </w:r>
    <w:r w:rsidRPr="00E113A0">
      <w:rPr>
        <w:rFonts w:ascii="Times New Roman" w:hAnsi="Times New Roman" w:cs="Times New Roman"/>
        <w:sz w:val="24"/>
        <w:szCs w:val="24"/>
      </w:rPr>
      <w:fldChar w:fldCharType="separate"/>
    </w:r>
    <w:r w:rsidR="00084AC8">
      <w:rPr>
        <w:rFonts w:ascii="Times New Roman" w:hAnsi="Times New Roman" w:cs="Times New Roman"/>
        <w:noProof/>
        <w:sz w:val="24"/>
        <w:szCs w:val="24"/>
      </w:rPr>
      <w:t>2</w:t>
    </w:r>
    <w:r w:rsidRPr="00E113A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3A0" w:rsidRPr="00E113A0" w:rsidRDefault="00E113A0" w:rsidP="00E113A0">
    <w:pPr>
      <w:pStyle w:val="Header"/>
      <w:jc w:val="right"/>
      <w:rPr>
        <w:rFonts w:ascii="Times New Roman" w:hAnsi="Times New Roman" w:cs="Times New Roman"/>
        <w:sz w:val="24"/>
        <w:szCs w:val="24"/>
      </w:rPr>
    </w:pPr>
    <w:r w:rsidRPr="00E113A0">
      <w:rPr>
        <w:rFonts w:ascii="Times New Roman" w:hAnsi="Times New Roman" w:cs="Times New Roman"/>
        <w:sz w:val="24"/>
        <w:szCs w:val="24"/>
      </w:rPr>
      <w:fldChar w:fldCharType="begin"/>
    </w:r>
    <w:r w:rsidRPr="00E113A0">
      <w:rPr>
        <w:rFonts w:ascii="Times New Roman" w:hAnsi="Times New Roman" w:cs="Times New Roman"/>
        <w:sz w:val="24"/>
        <w:szCs w:val="24"/>
      </w:rPr>
      <w:instrText xml:space="preserve"> PAGE   \* MERGEFORMAT </w:instrText>
    </w:r>
    <w:r w:rsidRPr="00E113A0">
      <w:rPr>
        <w:rFonts w:ascii="Times New Roman" w:hAnsi="Times New Roman" w:cs="Times New Roman"/>
        <w:sz w:val="24"/>
        <w:szCs w:val="24"/>
      </w:rPr>
      <w:fldChar w:fldCharType="separate"/>
    </w:r>
    <w:r w:rsidR="00084AC8">
      <w:rPr>
        <w:rFonts w:ascii="Times New Roman" w:hAnsi="Times New Roman" w:cs="Times New Roman"/>
        <w:noProof/>
        <w:sz w:val="24"/>
        <w:szCs w:val="24"/>
      </w:rPr>
      <w:t>1</w:t>
    </w:r>
    <w:r w:rsidRPr="00E113A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B57"/>
    <w:rsid w:val="00084AC8"/>
    <w:rsid w:val="001D0292"/>
    <w:rsid w:val="003162AD"/>
    <w:rsid w:val="00917B57"/>
    <w:rsid w:val="00A020C6"/>
    <w:rsid w:val="00A723C7"/>
    <w:rsid w:val="00B23B8D"/>
    <w:rsid w:val="00C05099"/>
    <w:rsid w:val="00E11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13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113A0"/>
    <w:rPr>
      <w:i/>
      <w:iCs/>
    </w:rPr>
  </w:style>
  <w:style w:type="paragraph" w:styleId="Header">
    <w:name w:val="header"/>
    <w:basedOn w:val="Normal"/>
    <w:link w:val="HeaderChar"/>
    <w:uiPriority w:val="99"/>
    <w:unhideWhenUsed/>
    <w:rsid w:val="00E11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3A0"/>
  </w:style>
  <w:style w:type="paragraph" w:styleId="Footer">
    <w:name w:val="footer"/>
    <w:basedOn w:val="Normal"/>
    <w:link w:val="FooterChar"/>
    <w:uiPriority w:val="99"/>
    <w:unhideWhenUsed/>
    <w:rsid w:val="00E11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3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13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113A0"/>
    <w:rPr>
      <w:i/>
      <w:iCs/>
    </w:rPr>
  </w:style>
  <w:style w:type="paragraph" w:styleId="Header">
    <w:name w:val="header"/>
    <w:basedOn w:val="Normal"/>
    <w:link w:val="HeaderChar"/>
    <w:uiPriority w:val="99"/>
    <w:unhideWhenUsed/>
    <w:rsid w:val="00E11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3A0"/>
  </w:style>
  <w:style w:type="paragraph" w:styleId="Footer">
    <w:name w:val="footer"/>
    <w:basedOn w:val="Normal"/>
    <w:link w:val="FooterChar"/>
    <w:uiPriority w:val="99"/>
    <w:unhideWhenUsed/>
    <w:rsid w:val="00E11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954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2020-11-10T13:33:00Z</dcterms:created>
  <dcterms:modified xsi:type="dcterms:W3CDTF">2020-11-10T13:33:00Z</dcterms:modified>
</cp:coreProperties>
</file>